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9" w:name="processo-n.º-202304567"/>
    <w:p>
      <w:pPr>
        <w:pStyle w:val="Heading2"/>
      </w:pPr>
      <w:r>
        <w:t xml:space="preserve">Processo n.º 2023/04567</w:t>
      </w:r>
    </w:p>
    <w:p>
      <w:pPr>
        <w:pStyle w:val="FirstParagraph"/>
      </w:pPr>
      <w:r>
        <w:rPr>
          <w:b/>
          <w:bCs/>
        </w:rPr>
        <w:t xml:space="preserve">Vara de Família e Menores de Lisboa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Dr. António Ribeiro</w:t>
      </w:r>
    </w:p>
    <w:bookmarkStart w:id="9" w:name="réplica-da-parte-autora-à-contestação"/>
    <w:p>
      <w:pPr>
        <w:pStyle w:val="Heading3"/>
      </w:pPr>
      <w:r>
        <w:t xml:space="preserve">Réplica da Parte Autora à Contestação</w:t>
      </w:r>
    </w:p>
    <w:p>
      <w:pPr>
        <w:pStyle w:val="FirstParagraph"/>
      </w:pPr>
      <w:r>
        <w:rPr>
          <w:b/>
          <w:bCs/>
        </w:rPr>
        <w:t xml:space="preserve">Autor:</w:t>
      </w:r>
      <w:r>
        <w:t xml:space="preserve"> </w:t>
      </w:r>
      <w:r>
        <w:t xml:space="preserve">João Silva, menor, representado por Maria Silva, residente em Rua da Boavista, 45, 2.º Dto., 1200‑123 Lisboa, NIF 123 456 789</w:t>
      </w:r>
      <w:r>
        <w:br/>
      </w:r>
      <w:r>
        <w:rPr>
          <w:b/>
          <w:bCs/>
        </w:rPr>
        <w:t xml:space="preserve">Réus:</w:t>
      </w:r>
      <w:r>
        <w:t xml:space="preserve"> </w:t>
      </w:r>
      <w:r>
        <w:t xml:space="preserve">Associação Casa da Juventude, Lda., pessoa coletiva número 504 123 456, sede em Rua das Flores, 12, 4000‑200 Porto; e Carlos Mendes, contribuinte 987 654 321, residente em Avenida da República, 78, 2.º Esq., 1050‑210 Lisboa</w:t>
      </w:r>
    </w:p>
    <w:p>
      <w:pPr>
        <w:pStyle w:val="BodyText"/>
      </w:pPr>
      <w:r>
        <w:rPr>
          <w:b/>
          <w:bCs/>
        </w:rPr>
        <w:t xml:space="preserve">Mandatários da Autora:</w:t>
      </w:r>
      <w:r>
        <w:t xml:space="preserve"> </w:t>
      </w:r>
      <w:r>
        <w:t xml:space="preserve">Dr. Luís Costa (OAB 12345) – escritório na Av. das Nações Unidas, 23, 5.º Esq., 1050‑150 Lisboa; Dra. Sofia Almeida (OAB 67890) – escritório na Rua de São Bento, 34, 1.º Esq., 1200‑350 Lisboa</w:t>
      </w:r>
    </w:p>
    <w:p>
      <w:pPr>
        <w:pStyle w:val="BodyText"/>
      </w:pPr>
      <w:r>
        <w:rPr>
          <w:b/>
          <w:bCs/>
        </w:rPr>
        <w:t xml:space="preserve">Data:</w:t>
      </w:r>
      <w:r>
        <w:t xml:space="preserve"> </w:t>
      </w:r>
      <w:r>
        <w:t xml:space="preserve">Lisboa, 20 de janeiro de 2024</w:t>
      </w:r>
    </w:p>
    <w:p>
      <w:r>
        <w:pict>
          <v:rect style="width:0;height:1.5pt" o:hralign="center" o:hrstd="t" o:hr="t"/>
        </w:pict>
      </w:r>
    </w:p>
    <w:bookmarkEnd w:id="9"/>
    <w:bookmarkStart w:id="10" w:name="i.-introdução"/>
    <w:p>
      <w:pPr>
        <w:pStyle w:val="Heading3"/>
      </w:pPr>
      <w:r>
        <w:t xml:space="preserve">I. Introdução</w:t>
      </w:r>
    </w:p>
    <w:p>
      <w:pPr>
        <w:pStyle w:val="FirstParagraph"/>
      </w:pPr>
      <w:r>
        <w:t xml:space="preserve">A presente réplica tem por objetivo contrapor, ponto a ponto, os argumentos expostos na</w:t>
      </w:r>
      <w:r>
        <w:t xml:space="preserve"> </w:t>
      </w:r>
      <w:r>
        <w:rPr>
          <w:b/>
          <w:bCs/>
        </w:rPr>
        <w:t xml:space="preserve">Contestação</w:t>
      </w:r>
      <w:r>
        <w:t xml:space="preserve"> </w:t>
      </w:r>
      <w:r>
        <w:t xml:space="preserve">apresentada pelos Réus, bem como reforçar, com fundamento probatório e jurisprudencial, a veracidade dos factos alegados na petição inicial, requerendo, ainda, a prática de prova pericial complementar indispensável à elucidação dos acontecimentos descritos.</w:t>
      </w:r>
    </w:p>
    <w:p>
      <w:r>
        <w:pict>
          <v:rect style="width:0;height:1.5pt" o:hralign="center" o:hrstd="t" o:hr="t"/>
        </w:pict>
      </w:r>
    </w:p>
    <w:bookmarkEnd w:id="10"/>
    <w:bookmarkStart w:id="11" w:name="ii.-da-contestação-análise-crítica"/>
    <w:p>
      <w:pPr>
        <w:pStyle w:val="Heading3"/>
      </w:pPr>
      <w:r>
        <w:t xml:space="preserve">II. Da Contestação – Análise Crítica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Negação genérica dos abusos</w:t>
      </w:r>
      <w:r>
        <w:t xml:space="preserve"> </w:t>
      </w:r>
      <w:r>
        <w:t xml:space="preserve">– Os Réus sustentam que “não existem provas suficientes para comprovar a ocorrência de atos ilícitos” (pág. 3 da Contestação). Tal alegação ignora a existência de múltiplas declarações escritas da própria vítima, bem como dos depoimentos de duas testemunhas (Sofia Ribeiro e Tiago Duarte) que confirmam a presença de João Silva em situações de vulnerabilidade e contacto físico impróprio com o ex‑diretor Carlos Mendes.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Alegação de inexistência de obrigação de vigilância</w:t>
      </w:r>
      <w:r>
        <w:t xml:space="preserve"> </w:t>
      </w:r>
      <w:r>
        <w:t xml:space="preserve">– A defesa afirma que “a Associação não tem obrigação legal de monitorizar as interacções entre os menores e terceiros”. Esta afirmação contraria o disposto no</w:t>
      </w:r>
      <w:r>
        <w:t xml:space="preserve"> </w:t>
      </w:r>
      <w:r>
        <w:rPr>
          <w:b/>
          <w:bCs/>
        </w:rPr>
        <w:t xml:space="preserve">artigo 147.º do Código Civil</w:t>
      </w:r>
      <w:r>
        <w:t xml:space="preserve">, que impõe às entidades que organizam actividades de menor‑idade o dever de diligência e proteção, bem como a</w:t>
      </w:r>
      <w:r>
        <w:t xml:space="preserve"> </w:t>
      </w:r>
      <w:r>
        <w:rPr>
          <w:b/>
          <w:bCs/>
        </w:rPr>
        <w:t xml:space="preserve">Lei n.º 27/2006, de 30 de julho</w:t>
      </w:r>
      <w:r>
        <w:t xml:space="preserve">, que regula a prevenção e combate ao abuso sexual de menores.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Desqualificação da prova testemunhal</w:t>
      </w:r>
      <w:r>
        <w:t xml:space="preserve"> </w:t>
      </w:r>
      <w:r>
        <w:t xml:space="preserve">– A Contestação tenta desqualificar a credibilidade das testemunhas alegando “memória fraca” e “interesses pessoais”. Contudo, ambas as testemunhas prestaram depoimento sob juramento, foram assistidas por peritos psicólogos e assinaram declarações que foram submetidas a verificação de autenticidade documental (processo n.º 2022/01890).</w:t>
      </w:r>
    </w:p>
    <w:p>
      <w:pPr>
        <w:numPr>
          <w:ilvl w:val="0"/>
          <w:numId w:val="1001"/>
        </w:numPr>
      </w:pPr>
      <w:r>
        <w:rPr>
          <w:b/>
          <w:bCs/>
        </w:rPr>
        <w:t xml:space="preserve">Exclusão da prova pericial já produzida</w:t>
      </w:r>
      <w:r>
        <w:t xml:space="preserve"> </w:t>
      </w:r>
      <w:r>
        <w:t xml:space="preserve">– Os Réus requerem a exclusão do laudo pericial psicossocial elaborado pelo Dr. Miguel Santos (processo n.º 2023/04567, página 12), alegando “metodologia inadequada”. O referido laudo segue rigorosamente as normas da</w:t>
      </w:r>
      <w:r>
        <w:t xml:space="preserve"> </w:t>
      </w:r>
      <w:r>
        <w:rPr>
          <w:b/>
          <w:bCs/>
        </w:rPr>
        <w:t xml:space="preserve">Direção‑Geral da Saúde</w:t>
      </w:r>
      <w:r>
        <w:t xml:space="preserve"> </w:t>
      </w:r>
      <w:r>
        <w:t xml:space="preserve">e foi realizado com instrumentos validados internacionalmente (Escala de Impacto Pós‑Traumático – CAPS‑5).</w:t>
      </w:r>
    </w:p>
    <w:p>
      <w:r>
        <w:pict>
          <v:rect style="width:0;height:1.5pt" o:hralign="center" o:hrstd="t" o:hr="t"/>
        </w:pict>
      </w:r>
    </w:p>
    <w:bookmarkEnd w:id="11"/>
    <w:bookmarkStart w:id="15" w:name="iii.-da-existência-dos-factos-alegados"/>
    <w:p>
      <w:pPr>
        <w:pStyle w:val="Heading3"/>
      </w:pPr>
      <w:r>
        <w:t xml:space="preserve">III. Da Existência dos Factos Alegados</w:t>
      </w:r>
    </w:p>
    <w:bookmarkStart w:id="12" w:name="declarações-da-vítima"/>
    <w:p>
      <w:pPr>
        <w:pStyle w:val="Heading4"/>
      </w:pPr>
      <w:r>
        <w:t xml:space="preserve">3.1. Declarações da Vítima</w:t>
      </w:r>
    </w:p>
    <w:p>
      <w:pPr>
        <w:pStyle w:val="Compact"/>
        <w:numPr>
          <w:ilvl w:val="0"/>
          <w:numId w:val="1002"/>
        </w:numPr>
      </w:pPr>
      <w:r>
        <w:rPr>
          <w:b/>
          <w:bCs/>
        </w:rPr>
        <w:t xml:space="preserve">Carta datada de 12 de março de 2023</w:t>
      </w:r>
      <w:r>
        <w:t xml:space="preserve">, dirigida ao Conselho Nacional de Proteção de Crianças e Jovens (CNPJJ), onde João Silva descreve, de forma detalhada, três episódios de abuso sexual perpetrados por Carlos Mendes, ocorridos em</w:t>
      </w:r>
      <w:r>
        <w:t xml:space="preserve"> </w:t>
      </w:r>
      <w:r>
        <w:rPr>
          <w:b/>
          <w:bCs/>
        </w:rPr>
        <w:t xml:space="preserve">abril de 2016</w:t>
      </w:r>
      <w:r>
        <w:t xml:space="preserve">,</w:t>
      </w:r>
      <w:r>
        <w:t xml:space="preserve"> </w:t>
      </w:r>
      <w:r>
        <w:rPr>
          <w:b/>
          <w:bCs/>
        </w:rPr>
        <w:t xml:space="preserve">outubro de 2017</w:t>
      </w:r>
      <w:r>
        <w:t xml:space="preserve"> </w:t>
      </w:r>
      <w:r>
        <w:t xml:space="preserve">e</w:t>
      </w:r>
      <w:r>
        <w:t xml:space="preserve"> </w:t>
      </w:r>
      <w:r>
        <w:rPr>
          <w:b/>
          <w:bCs/>
        </w:rPr>
        <w:t xml:space="preserve">junho de 2019</w:t>
      </w:r>
      <w:r>
        <w:t xml:space="preserve">.</w:t>
      </w:r>
    </w:p>
    <w:bookmarkEnd w:id="12"/>
    <w:bookmarkStart w:id="13" w:name="testemunhos"/>
    <w:p>
      <w:pPr>
        <w:pStyle w:val="Heading4"/>
      </w:pPr>
      <w:r>
        <w:t xml:space="preserve">3.2. Testemunhos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793"/>
        <w:gridCol w:w="2839"/>
        <w:gridCol w:w="328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Testemunha</w:t>
            </w:r>
          </w:p>
        </w:tc>
        <w:tc>
          <w:tcPr/>
          <w:p>
            <w:pPr>
              <w:pStyle w:val="Compact"/>
            </w:pPr>
            <w:r>
              <w:t xml:space="preserve">Relação com o caso</w:t>
            </w:r>
          </w:p>
        </w:tc>
        <w:tc>
          <w:tcPr/>
          <w:p>
            <w:pPr>
              <w:pStyle w:val="Compact"/>
            </w:pPr>
            <w:r>
              <w:t xml:space="preserve">Resumo do depoimento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Sofia Ribeiro</w:t>
            </w:r>
          </w:p>
        </w:tc>
        <w:tc>
          <w:tcPr/>
          <w:p>
            <w:pPr>
              <w:pStyle w:val="Compact"/>
            </w:pPr>
            <w:r>
              <w:t xml:space="preserve">Amiga da vítima (desde 2014)</w:t>
            </w:r>
          </w:p>
        </w:tc>
        <w:tc>
          <w:tcPr/>
          <w:p>
            <w:pPr>
              <w:pStyle w:val="Compact"/>
            </w:pPr>
            <w:r>
              <w:t xml:space="preserve">Confirmou que viu João ser chamado à sala “A” da associação por Carlos Mendes, onde foram realizados carícias indevidas.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Tiago Duarte</w:t>
            </w:r>
          </w:p>
        </w:tc>
        <w:tc>
          <w:tcPr/>
          <w:p>
            <w:pPr>
              <w:pStyle w:val="Compact"/>
            </w:pPr>
            <w:r>
              <w:t xml:space="preserve">Ex‑voluntário da associação (2015‑2018)</w:t>
            </w:r>
          </w:p>
        </w:tc>
        <w:tc>
          <w:tcPr/>
          <w:p>
            <w:pPr>
              <w:pStyle w:val="Compact"/>
            </w:pPr>
            <w:r>
              <w:t xml:space="preserve">Declarou que presenciou a presença de Carlos Mendes em áreas restritas a menores sem supervisão, e que ouviu gritos abafados provenientes da mesma sala.</w:t>
            </w:r>
          </w:p>
        </w:tc>
      </w:tr>
    </w:tbl>
    <w:bookmarkEnd w:id="13"/>
    <w:bookmarkStart w:id="14" w:name="documentação-interna-da-associação"/>
    <w:p>
      <w:pPr>
        <w:pStyle w:val="Heading4"/>
      </w:pPr>
      <w:r>
        <w:t xml:space="preserve">3.3. Documentação Interna da Associação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Registo de acessos</w:t>
      </w:r>
      <w:r>
        <w:t xml:space="preserve"> </w:t>
      </w:r>
      <w:r>
        <w:t xml:space="preserve">ao “sala A” (arquivo nº 12/2020), que demonstra que o ex‑diretor Carlos Mendes esteve presente 48 vezes entre 2015 e 2020, coincidindo com os períodos indicados nas declarações da vítima.</w:t>
      </w:r>
    </w:p>
    <w:p>
      <w:r>
        <w:pict>
          <v:rect style="width:0;height:1.5pt" o:hralign="center" o:hrstd="t" o:hr="t"/>
        </w:pict>
      </w:r>
    </w:p>
    <w:bookmarkEnd w:id="14"/>
    <w:bookmarkEnd w:id="15"/>
    <w:bookmarkStart w:id="16" w:name="Xe6be4070487575ddb31ae7f47bdd1147df71c2e"/>
    <w:p>
      <w:pPr>
        <w:pStyle w:val="Heading3"/>
      </w:pPr>
      <w:r>
        <w:t xml:space="preserve">IV. Da Necessidade de Prova Pericial Complementar</w:t>
      </w:r>
    </w:p>
    <w:p>
      <w:pPr>
        <w:pStyle w:val="FirstParagraph"/>
      </w:pPr>
      <w:r>
        <w:t xml:space="preserve">Apesar da existência de laudo pericial psicossocial já juntado, a</w:t>
      </w:r>
      <w:r>
        <w:t xml:space="preserve"> </w:t>
      </w:r>
      <w:r>
        <w:rPr>
          <w:b/>
          <w:bCs/>
        </w:rPr>
        <w:t xml:space="preserve">complexidade dos traumas psicológicos</w:t>
      </w:r>
      <w:r>
        <w:t xml:space="preserve"> </w:t>
      </w:r>
      <w:r>
        <w:t xml:space="preserve">sofridos pelo menor exige a realização de prova pericial complementar, a saber: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Exame de DNA</w:t>
      </w:r>
      <w:r>
        <w:t xml:space="preserve"> </w:t>
      </w:r>
      <w:r>
        <w:t xml:space="preserve">– Para confirmar a presença de fluidos corporais da vítima nas roupas e objetos recolhidos da “sala A”, conforme requerimento do perito forense (processo n.º 2023/04567, pág. 15).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Avaliação psicológica de longo prazo</w:t>
      </w:r>
      <w:r>
        <w:t xml:space="preserve"> </w:t>
      </w:r>
      <w:r>
        <w:t xml:space="preserve">– Realizada por psicólogo especializado em trauma infantil (ex.: Dra. Ana Lúcia Ferreira), com aplicação de instrumentos de avaliação de dissociação e memória traumática, a fim de corroborar o laudo já existente e descartar a alegação de “memória fraca”.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Perícia informática</w:t>
      </w:r>
      <w:r>
        <w:t xml:space="preserve"> </w:t>
      </w:r>
      <w:r>
        <w:t xml:space="preserve">– Análise dos registos eletrónicos dos sistemas de segurança da associação (câmaras de vigilância, registos de acesso) para confirmar a presença do réu nos momentos alegados, bem como identificar eventuais tentativas de supressão de imagens.</w:t>
      </w:r>
    </w:p>
    <w:p>
      <w:pPr>
        <w:numPr>
          <w:ilvl w:val="0"/>
          <w:numId w:val="1004"/>
        </w:numPr>
      </w:pPr>
      <w:r>
        <w:rPr>
          <w:b/>
          <w:bCs/>
        </w:rPr>
        <w:t xml:space="preserve">Reconstituição de cena</w:t>
      </w:r>
      <w:r>
        <w:t xml:space="preserve"> </w:t>
      </w:r>
      <w:r>
        <w:t xml:space="preserve">– Perícia de reconstrução dos fatos, com apoio de peritos em criminologia, para demonstrar a impossibilidade de coincidência aleatória entre a presença do réu e os episódios descritos.</w:t>
      </w:r>
    </w:p>
    <w:p>
      <w:pPr>
        <w:pStyle w:val="FirstParagraph"/>
      </w:pPr>
      <w:r>
        <w:t xml:space="preserve">A jurisprudência do</w:t>
      </w:r>
      <w:r>
        <w:t xml:space="preserve"> </w:t>
      </w:r>
      <w:r>
        <w:rPr>
          <w:b/>
          <w:bCs/>
        </w:rPr>
        <w:t xml:space="preserve">Tribunal da Relação de Lisboa (Acórdão n.º 2022/0145/GL1, 10 de outubro de 2022)</w:t>
      </w:r>
      <w:r>
        <w:t xml:space="preserve"> </w:t>
      </w:r>
      <w:r>
        <w:t xml:space="preserve">reconhece a indispensabilidade de prova pericial complementar em casos de abuso sexual de menores quando a prova testemunhal é contradita pelos réus.</w:t>
      </w:r>
    </w:p>
    <w:p>
      <w:r>
        <w:pict>
          <v:rect style="width:0;height:1.5pt" o:hralign="center" o:hrstd="t" o:hr="t"/>
        </w:pict>
      </w:r>
    </w:p>
    <w:bookmarkEnd w:id="16"/>
    <w:bookmarkStart w:id="17" w:name="v.-pedidos"/>
    <w:p>
      <w:pPr>
        <w:pStyle w:val="Heading3"/>
      </w:pPr>
      <w:r>
        <w:t xml:space="preserve">V. Pedidos</w:t>
      </w:r>
    </w:p>
    <w:p>
      <w:pPr>
        <w:pStyle w:val="FirstParagraph"/>
      </w:pPr>
      <w:r>
        <w:t xml:space="preserve">Em face do exposto, a parte autora requer, nos termos do artigo 562.º do Código de Processo Civil, a V. Exa. que: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2640"/>
        <w:gridCol w:w="52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Pedido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Rejeição integral da Contestação</w:t>
            </w:r>
            <w:r>
              <w:t xml:space="preserve">, reconhecendo a validade das provas apresentadas pela autora.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Concessão de tutela de urgência</w:t>
            </w:r>
            <w:r>
              <w:t xml:space="preserve"> </w:t>
            </w:r>
            <w:r>
              <w:t xml:space="preserve">para que a Associação Casa da Juventude, Lda., seja proibida de exercer quaisquer atividades com menores até decisão final.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Determinação da prática de prova pericial complementar</w:t>
            </w:r>
            <w:r>
              <w:t xml:space="preserve">, nos termos descritos no ponto IV (exames de DNA, avaliação psicológica, perícia informática e reconstituição de cena).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Produção de documentos internos</w:t>
            </w:r>
            <w:r>
              <w:t xml:space="preserve"> </w:t>
            </w:r>
            <w:r>
              <w:t xml:space="preserve">da associação (registos de acesso, relatórios de vigilância, protocolos de proteção de menores) que ainda não foram apresentados.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Indemnização por danos morais e patrimoniais</w:t>
            </w:r>
            <w:r>
              <w:t xml:space="preserve"> </w:t>
            </w:r>
            <w:r>
              <w:t xml:space="preserve">no montante de</w:t>
            </w:r>
            <w:r>
              <w:t xml:space="preserve"> </w:t>
            </w:r>
            <w:r>
              <w:rPr>
                <w:b/>
                <w:bCs/>
              </w:rPr>
              <w:t xml:space="preserve">€ 150 000,00</w:t>
            </w:r>
            <w:r>
              <w:t xml:space="preserve">, com atualização monetária e juros de mora a partir da data de ocorrência dos factos.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Abertura de investigação criminal</w:t>
            </w:r>
            <w:r>
              <w:t xml:space="preserve"> </w:t>
            </w:r>
            <w:r>
              <w:t xml:space="preserve">e comunicação ao Ministério Público, para que sejam apuradas as responsabilidades penais de Carlos Mendes e da entidade associativa.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Condenação dos Réus</w:t>
            </w:r>
            <w:r>
              <w:t xml:space="preserve"> </w:t>
            </w:r>
            <w:r>
              <w:t xml:space="preserve">ao pagamento das custas processuais e dos honorários de advogado, nos termos do artigo 84.º do CPC.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7"/>
    <w:bookmarkStart w:id="18" w:name="vi.-conclusão"/>
    <w:p>
      <w:pPr>
        <w:pStyle w:val="Heading3"/>
      </w:pPr>
      <w:r>
        <w:t xml:space="preserve">VI. Conclusão</w:t>
      </w:r>
    </w:p>
    <w:p>
      <w:pPr>
        <w:pStyle w:val="FirstParagraph"/>
      </w:pPr>
      <w:r>
        <w:t xml:space="preserve">Os argumentos apresentados na Contestação carecem de fundamento jurídico e factual, sendo incapazes de afastar a robusta prova documental e testemunhal já produzida. A prática da prova pericial complementar é medida indispensável para assegurar a verdade real e garantir a proteção integral do menor João Silva, nos termos do princípio do melhor interesse da criança consagrado na Constituição da República Portuguesa e na Convenção sobre os Direitos da Criança.</w:t>
      </w:r>
    </w:p>
    <w:p>
      <w:pPr>
        <w:pStyle w:val="BodyText"/>
      </w:pPr>
      <w:r>
        <w:t xml:space="preserve">Pelos factos e fundamentos acima expostos, requer‑se a V. Exa. que se digne admitir a presente réplica, rejeitar a Contestação e deferir, em integralidade, os pedidos constantes da presente petição.</w:t>
      </w:r>
    </w:p>
    <w:p>
      <w:pPr>
        <w:pStyle w:val="BodyText"/>
      </w:pPr>
      <w:r>
        <w:rPr>
          <w:b/>
          <w:bCs/>
        </w:rPr>
        <w:t xml:space="preserve">Lisboa, 20 de janeiro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i/>
          <w:iCs/>
        </w:rPr>
        <w:t xml:space="preserve">Dr. Luís Costa</w:t>
      </w:r>
      <w:r>
        <w:t xml:space="preserve"> </w:t>
      </w:r>
      <w:r>
        <w:t xml:space="preserve">– OAB 12345</w:t>
      </w:r>
      <w:r>
        <w:br/>
      </w:r>
      <w:r>
        <w:rPr>
          <w:i/>
          <w:iCs/>
        </w:rPr>
        <w:t xml:space="preserve">Dra. Sofia Almeida</w:t>
      </w:r>
      <w:r>
        <w:t xml:space="preserve"> </w:t>
      </w:r>
      <w:r>
        <w:t xml:space="preserve">– OAB 67890</w:t>
      </w:r>
    </w:p>
    <w:p>
      <w:pPr>
        <w:pStyle w:val="BodyText"/>
      </w:pPr>
      <w:r>
        <w:rPr>
          <w:i/>
          <w:iCs/>
        </w:rPr>
        <w:t xml:space="preserve">Advogados da Parte Autora</w:t>
      </w:r>
    </w:p>
    <w:bookmarkEnd w:id="18"/>
    <w:bookmarkEnd w:id="1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2026-02-22T18:44:06Z</dcterms:created>
  <dcterms:modified xsi:type="dcterms:W3CDTF">2026-02-22T18:44:06Z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